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《关于修改新疆维吾尔自治区房屋建筑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和市政基础设施工程施工评标办法》</w:t>
      </w:r>
    </w:p>
    <w:p>
      <w:pPr>
        <w:pStyle w:val="5"/>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880" w:firstLineChars="200"/>
        <w:jc w:val="center"/>
        <w:textAlignment w:val="auto"/>
        <w:rPr>
          <w:rFonts w:hint="eastAsia" w:ascii="Times New Roman" w:hAnsi="Times New Roman"/>
          <w:lang w:val="en-US" w:eastAsia="zh-CN"/>
        </w:rPr>
      </w:pPr>
      <w:bookmarkStart w:id="0" w:name="_GoBack"/>
      <w:bookmarkEnd w:id="0"/>
      <w:r>
        <w:rPr>
          <w:rFonts w:hint="eastAsia" w:eastAsia="方正小标宋简体" w:cs="方正小标宋简体"/>
          <w:sz w:val="44"/>
          <w:szCs w:val="44"/>
          <w:lang w:val="en-US" w:eastAsia="zh-CN"/>
        </w:rPr>
        <w:t>起草说明</w:t>
      </w:r>
    </w:p>
    <w:p>
      <w:pPr>
        <w:pStyle w:val="5"/>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Times New Roman" w:hAnsi="Times New Roman" w:eastAsia="黑体" w:cs="黑体"/>
          <w:lang w:val="en-US" w:eastAsia="zh-CN"/>
        </w:rPr>
      </w:pPr>
      <w:r>
        <w:rPr>
          <w:rFonts w:hint="eastAsia" w:ascii="Times New Roman" w:hAnsi="Times New Roman" w:eastAsia="黑体" w:cs="黑体"/>
          <w:lang w:val="en-US" w:eastAsia="zh-CN"/>
        </w:rPr>
        <w:t>编制背景</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Times New Roman" w:hAnsi="Times New Roman" w:cs="仿宋_GB2312"/>
          <w:lang w:val="en-US" w:eastAsia="zh-CN"/>
        </w:rPr>
      </w:pPr>
      <w:r>
        <w:rPr>
          <w:rFonts w:hint="eastAsia" w:ascii="Times New Roman" w:hAnsi="Times New Roman" w:eastAsia="仿宋_GB2312" w:cs="仿宋_GB2312"/>
          <w:sz w:val="32"/>
          <w:szCs w:val="32"/>
          <w:lang w:val="en-US" w:eastAsia="zh-CN"/>
        </w:rPr>
        <w:t>为规范我区房屋建筑和市政基础设施工程项目招标评标活动，推进建筑业“放管服”改革，优化企业营商环境，我厅</w:t>
      </w:r>
      <w:r>
        <w:rPr>
          <w:rFonts w:hint="eastAsia" w:ascii="Times New Roman" w:hAnsi="Times New Roman" w:cs="仿宋_GB2312"/>
          <w:sz w:val="32"/>
          <w:szCs w:val="32"/>
          <w:lang w:val="en-US" w:eastAsia="zh-CN"/>
        </w:rPr>
        <w:t>依照国家和自治区有关招标投标</w:t>
      </w:r>
      <w:r>
        <w:rPr>
          <w:rFonts w:hint="eastAsia" w:cs="仿宋_GB2312"/>
          <w:sz w:val="32"/>
          <w:szCs w:val="32"/>
          <w:lang w:val="en-US" w:eastAsia="zh-CN"/>
        </w:rPr>
        <w:t>信用管理相关</w:t>
      </w:r>
      <w:r>
        <w:rPr>
          <w:rFonts w:hint="eastAsia" w:ascii="Times New Roman" w:hAnsi="Times New Roman" w:cs="仿宋_GB2312"/>
          <w:sz w:val="32"/>
          <w:szCs w:val="32"/>
          <w:lang w:val="en-US" w:eastAsia="zh-CN"/>
        </w:rPr>
        <w:t>政策制度、计价标准变化情况，结合试行期间自治区房屋建筑和市政基础设施工程施工评标办法运行情况，对</w:t>
      </w:r>
      <w:r>
        <w:rPr>
          <w:rFonts w:hint="eastAsia" w:ascii="Times New Roman" w:hAnsi="Times New Roman" w:eastAsia="仿宋_GB2312" w:cs="仿宋_GB2312"/>
          <w:sz w:val="32"/>
          <w:szCs w:val="32"/>
          <w:lang w:val="en-US" w:eastAsia="zh-CN"/>
        </w:rPr>
        <w:t>《新疆维吾尔自治区房屋建筑和市政基础设施工程施工评标办法</w:t>
      </w:r>
      <w:r>
        <w:rPr>
          <w:rFonts w:hint="eastAsia" w:ascii="Times New Roman" w:hAnsi="Times New Roman" w:cs="仿宋_GB2312"/>
          <w:sz w:val="32"/>
          <w:szCs w:val="32"/>
          <w:lang w:val="en-US" w:eastAsia="zh-CN"/>
        </w:rPr>
        <w:t>（试行）</w:t>
      </w:r>
      <w:r>
        <w:rPr>
          <w:rFonts w:hint="eastAsia" w:ascii="Times New Roman" w:hAnsi="Times New Roman" w:eastAsia="仿宋_GB2312" w:cs="仿宋_GB2312"/>
          <w:sz w:val="32"/>
          <w:szCs w:val="32"/>
          <w:lang w:val="en-US" w:eastAsia="zh-CN"/>
        </w:rPr>
        <w:t>》</w:t>
      </w:r>
      <w:r>
        <w:rPr>
          <w:rFonts w:hint="eastAsia" w:ascii="Times New Roman" w:hAnsi="Times New Roman" w:cs="仿宋_GB2312"/>
          <w:sz w:val="32"/>
          <w:szCs w:val="32"/>
          <w:lang w:val="en-US" w:eastAsia="zh-CN"/>
        </w:rPr>
        <w:t>（新建规〔2024〕2号）中部分内容进行了修改</w:t>
      </w:r>
      <w:r>
        <w:rPr>
          <w:rFonts w:hint="eastAsia" w:ascii="Times New Roman" w:hAnsi="Times New Roman" w:eastAsia="仿宋_GB2312" w:cs="仿宋_GB2312"/>
          <w:sz w:val="32"/>
          <w:szCs w:val="32"/>
          <w:lang w:val="en-US"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Times New Roman" w:hAnsi="Times New Roman" w:eastAsia="黑体" w:cs="黑体"/>
          <w:lang w:val="en-US" w:eastAsia="zh-CN"/>
        </w:rPr>
      </w:pPr>
      <w:r>
        <w:rPr>
          <w:rFonts w:hint="eastAsia" w:eastAsia="黑体" w:cs="黑体"/>
          <w:lang w:val="en-US" w:eastAsia="zh-CN"/>
        </w:rPr>
        <w:t>二</w:t>
      </w:r>
      <w:r>
        <w:rPr>
          <w:rFonts w:hint="eastAsia" w:ascii="Times New Roman" w:hAnsi="Times New Roman" w:eastAsia="黑体" w:cs="黑体"/>
          <w:lang w:val="en-US" w:eastAsia="zh-CN"/>
        </w:rPr>
        <w:t>、修改主要内容</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bCs/>
          <w:lang w:val="en-US" w:eastAsia="zh-CN"/>
        </w:rPr>
      </w:pPr>
      <w:r>
        <w:rPr>
          <w:rFonts w:hint="eastAsia" w:cs="仿宋_GB2312"/>
          <w:b/>
          <w:bCs/>
          <w:lang w:val="en-US" w:eastAsia="zh-CN"/>
        </w:rPr>
        <w:t>（一）删除部分条款</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val="0"/>
          <w:bCs w:val="0"/>
          <w:lang w:val="en-US" w:eastAsia="zh-CN"/>
        </w:rPr>
      </w:pPr>
      <w:r>
        <w:rPr>
          <w:rFonts w:hint="eastAsia" w:ascii="Times New Roman" w:hAnsi="Times New Roman" w:cs="仿宋_GB2312"/>
          <w:b/>
          <w:bCs/>
          <w:lang w:val="en-US" w:eastAsia="zh-CN"/>
        </w:rPr>
        <w:t>一是</w:t>
      </w:r>
      <w:r>
        <w:rPr>
          <w:rFonts w:hint="eastAsia" w:cs="仿宋_GB2312"/>
          <w:b w:val="0"/>
          <w:bCs w:val="0"/>
          <w:lang w:val="en-US" w:eastAsia="zh-CN"/>
        </w:rPr>
        <w:t>删除</w:t>
      </w:r>
      <w:r>
        <w:rPr>
          <w:rFonts w:hint="eastAsia" w:ascii="Times New Roman" w:hAnsi="Times New Roman" w:cs="仿宋_GB2312"/>
          <w:b w:val="0"/>
          <w:bCs w:val="0"/>
          <w:lang w:val="en-US" w:eastAsia="zh-CN"/>
        </w:rPr>
        <w:t>信用评价评审</w:t>
      </w:r>
      <w:r>
        <w:rPr>
          <w:rFonts w:hint="eastAsia" w:cs="仿宋_GB2312"/>
          <w:b w:val="0"/>
          <w:bCs w:val="0"/>
          <w:lang w:val="en-US" w:eastAsia="zh-CN"/>
        </w:rPr>
        <w:t>的相关条款。删去施工评标办法第二十三条及附件1中涉及</w:t>
      </w:r>
      <w:r>
        <w:rPr>
          <w:rFonts w:hint="eastAsia" w:ascii="Times New Roman" w:hAnsi="Times New Roman" w:cs="仿宋_GB2312"/>
          <w:b w:val="0"/>
          <w:bCs w:val="0"/>
          <w:lang w:val="en-US" w:eastAsia="zh-CN"/>
        </w:rPr>
        <w:t>信用评价评审</w:t>
      </w:r>
      <w:r>
        <w:rPr>
          <w:rFonts w:hint="eastAsia" w:cs="仿宋_GB2312"/>
          <w:b w:val="0"/>
          <w:bCs w:val="0"/>
          <w:lang w:val="en-US" w:eastAsia="zh-CN"/>
        </w:rPr>
        <w:t>的相关内容，并将附件1中“技术标（E）和经济标计分评审（G）计分权重”由80%调整为90%。</w:t>
      </w:r>
    </w:p>
    <w:p>
      <w:pPr>
        <w:pStyle w:val="8"/>
        <w:keepNext w:val="0"/>
        <w:keepLines w:val="0"/>
        <w:pageBreakBefore w:val="0"/>
        <w:widowControl w:val="0"/>
        <w:kinsoku/>
        <w:wordWrap/>
        <w:overflowPunct/>
        <w:topLinePunct w:val="0"/>
        <w:autoSpaceDE/>
        <w:autoSpaceDN/>
        <w:bidi w:val="0"/>
        <w:adjustRightInd/>
        <w:snapToGrid/>
        <w:spacing w:before="42" w:line="560" w:lineRule="exact"/>
        <w:ind w:right="0" w:rightChars="0" w:firstLine="643" w:firstLineChars="200"/>
        <w:jc w:val="both"/>
        <w:textAlignment w:val="auto"/>
        <w:rPr>
          <w:rFonts w:hint="eastAsia" w:ascii="Times New Roman" w:hAnsi="Times New Roman" w:eastAsia="仿宋_GB2312" w:cs="仿宋_GB2312"/>
          <w:b w:val="0"/>
          <w:bCs w:val="0"/>
          <w:kern w:val="2"/>
          <w:sz w:val="32"/>
          <w:szCs w:val="24"/>
          <w:lang w:val="en-US" w:eastAsia="zh-CN" w:bidi="ar-SA"/>
        </w:rPr>
      </w:pPr>
      <w:r>
        <w:rPr>
          <w:rFonts w:hint="eastAsia" w:ascii="仿宋_GB2312" w:hAnsi="仿宋_GB2312" w:eastAsia="仿宋_GB2312" w:cs="仿宋_GB2312"/>
          <w:b/>
          <w:bCs/>
          <w:lang w:val="en-US" w:eastAsia="zh-CN"/>
        </w:rPr>
        <w:t>二是</w:t>
      </w:r>
      <w:r>
        <w:rPr>
          <w:rFonts w:hint="eastAsia" w:ascii="Times New Roman" w:hAnsi="Times New Roman" w:eastAsia="仿宋_GB2312" w:cs="仿宋_GB2312"/>
          <w:b w:val="0"/>
          <w:bCs w:val="0"/>
          <w:kern w:val="2"/>
          <w:sz w:val="32"/>
          <w:szCs w:val="24"/>
          <w:lang w:val="en-US" w:eastAsia="zh-CN" w:bidi="ar-SA"/>
        </w:rPr>
        <w:t>删去疫情防控评审的相关条款。删去施工评标办法附表1-5技术标评审要素中第十三部分“智慧工地及防疫措施”13.2条“</w:t>
      </w:r>
      <w:r>
        <w:rPr>
          <w:rFonts w:hint="default" w:ascii="Times New Roman" w:hAnsi="Times New Roman" w:eastAsia="仿宋_GB2312" w:cs="仿宋_GB2312"/>
          <w:b w:val="0"/>
          <w:bCs w:val="0"/>
          <w:kern w:val="2"/>
          <w:sz w:val="32"/>
          <w:szCs w:val="24"/>
          <w:lang w:val="en-US" w:eastAsia="zh-CN" w:bidi="ar-SA"/>
        </w:rPr>
        <w:t>疫情防控评审要素</w:t>
      </w:r>
      <w:r>
        <w:rPr>
          <w:rFonts w:hint="eastAsia" w:ascii="Times New Roman" w:hAnsi="Times New Roman" w:eastAsia="仿宋_GB2312" w:cs="仿宋_GB2312"/>
          <w:b w:val="0"/>
          <w:bCs w:val="0"/>
          <w:kern w:val="2"/>
          <w:sz w:val="32"/>
          <w:szCs w:val="24"/>
          <w:lang w:val="en-US" w:eastAsia="zh-CN" w:bidi="ar-SA"/>
        </w:rPr>
        <w:t>”及附表1-5、1-6、3-3中“智慧工地及防疫措施”中有关“防疫措施”相关内容。</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cs="仿宋_GB2312"/>
          <w:b w:val="0"/>
          <w:bCs w:val="0"/>
          <w:kern w:val="2"/>
          <w:sz w:val="32"/>
          <w:szCs w:val="24"/>
          <w:lang w:val="en-US" w:eastAsia="zh-CN" w:bidi="ar-SA"/>
        </w:rPr>
      </w:pPr>
      <w:r>
        <w:rPr>
          <w:rFonts w:hint="eastAsia" w:cs="仿宋_GB2312"/>
          <w:b/>
          <w:bCs/>
          <w:lang w:val="en-US" w:eastAsia="zh-CN"/>
        </w:rPr>
        <w:t>三是</w:t>
      </w:r>
      <w:r>
        <w:rPr>
          <w:rFonts w:hint="eastAsia" w:ascii="Times New Roman" w:hAnsi="Times New Roman" w:eastAsia="仿宋_GB2312" w:cs="仿宋_GB2312"/>
          <w:b w:val="0"/>
          <w:bCs w:val="0"/>
          <w:kern w:val="2"/>
          <w:sz w:val="32"/>
          <w:szCs w:val="24"/>
          <w:lang w:val="en-US" w:eastAsia="zh-CN" w:bidi="ar-SA"/>
        </w:rPr>
        <w:t>依据</w:t>
      </w:r>
      <w:r>
        <w:rPr>
          <w:rFonts w:hint="eastAsia" w:cs="仿宋_GB2312"/>
          <w:b w:val="0"/>
          <w:bCs w:val="0"/>
          <w:kern w:val="2"/>
          <w:sz w:val="32"/>
          <w:szCs w:val="24"/>
          <w:lang w:val="en-US" w:eastAsia="zh-CN" w:bidi="ar-SA"/>
        </w:rPr>
        <w:t>《建设工程工程量清单计价标准》（GB/T 50500-2024），将</w:t>
      </w:r>
      <w:r>
        <w:rPr>
          <w:rFonts w:hint="eastAsia" w:ascii="Times New Roman" w:hAnsi="Times New Roman" w:eastAsia="仿宋_GB2312" w:cs="仿宋_GB2312"/>
          <w:b w:val="0"/>
          <w:bCs w:val="0"/>
          <w:kern w:val="2"/>
          <w:sz w:val="32"/>
          <w:szCs w:val="24"/>
          <w:lang w:val="en-US" w:eastAsia="zh-CN" w:bidi="ar-SA"/>
        </w:rPr>
        <w:t>施工评标办法</w:t>
      </w:r>
      <w:r>
        <w:rPr>
          <w:rFonts w:hint="eastAsia" w:cs="仿宋_GB2312"/>
          <w:b w:val="0"/>
          <w:bCs w:val="0"/>
          <w:kern w:val="2"/>
          <w:sz w:val="32"/>
          <w:szCs w:val="24"/>
          <w:lang w:val="en-US" w:eastAsia="zh-CN" w:bidi="ar-SA"/>
        </w:rPr>
        <w:t>中的“规费”删除。</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bCs/>
          <w:lang w:val="en-US" w:eastAsia="zh-CN"/>
        </w:rPr>
      </w:pPr>
      <w:r>
        <w:rPr>
          <w:rFonts w:hint="eastAsia" w:cs="仿宋_GB2312"/>
          <w:b/>
          <w:bCs/>
          <w:lang w:val="en-US" w:eastAsia="zh-CN"/>
        </w:rPr>
        <w:t>（二）调整部分条款</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default" w:ascii="Times New Roman" w:hAnsi="Times New Roman" w:cs="仿宋_GB2312"/>
          <w:lang w:val="en" w:eastAsia="zh-CN"/>
        </w:rPr>
      </w:pPr>
      <w:r>
        <w:rPr>
          <w:rFonts w:hint="eastAsia" w:ascii="Times New Roman" w:hAnsi="Times New Roman" w:cs="仿宋_GB2312"/>
          <w:b/>
          <w:bCs/>
          <w:lang w:val="en-US" w:eastAsia="zh-CN"/>
        </w:rPr>
        <w:t>一是</w:t>
      </w:r>
      <w:r>
        <w:rPr>
          <w:rFonts w:hint="eastAsia" w:cs="仿宋_GB2312"/>
          <w:b w:val="0"/>
          <w:bCs w:val="0"/>
          <w:lang w:val="en-US" w:eastAsia="zh-CN"/>
        </w:rPr>
        <w:t>调整</w:t>
      </w:r>
      <w:r>
        <w:rPr>
          <w:rFonts w:hint="eastAsia" w:cs="仿宋_GB2312"/>
          <w:b w:val="0"/>
          <w:bCs w:val="0"/>
          <w:kern w:val="2"/>
          <w:sz w:val="32"/>
          <w:szCs w:val="24"/>
          <w:lang w:val="en-US" w:eastAsia="zh-CN" w:bidi="ar-SA"/>
        </w:rPr>
        <w:t>工程量清单计价</w:t>
      </w:r>
      <w:r>
        <w:rPr>
          <w:rFonts w:hint="eastAsia" w:cs="仿宋_GB2312"/>
          <w:b w:val="0"/>
          <w:bCs w:val="0"/>
          <w:lang w:val="en-US" w:eastAsia="zh-CN"/>
        </w:rPr>
        <w:t>标准。</w:t>
      </w:r>
      <w:r>
        <w:rPr>
          <w:rFonts w:hint="eastAsia" w:cs="仿宋_GB2312"/>
          <w:b w:val="0"/>
          <w:bCs w:val="0"/>
          <w:kern w:val="2"/>
          <w:sz w:val="32"/>
          <w:szCs w:val="24"/>
          <w:lang w:val="en-US" w:eastAsia="zh-CN" w:bidi="ar-SA"/>
        </w:rPr>
        <w:t>将</w:t>
      </w:r>
      <w:r>
        <w:rPr>
          <w:rFonts w:hint="eastAsia" w:ascii="Times New Roman" w:hAnsi="Times New Roman" w:eastAsia="仿宋_GB2312" w:cs="仿宋_GB2312"/>
          <w:b w:val="0"/>
          <w:bCs w:val="0"/>
          <w:kern w:val="2"/>
          <w:sz w:val="32"/>
          <w:szCs w:val="24"/>
          <w:lang w:val="en-US" w:eastAsia="zh-CN" w:bidi="ar-SA"/>
        </w:rPr>
        <w:t>施工评标办法</w:t>
      </w:r>
      <w:r>
        <w:rPr>
          <w:rFonts w:hint="eastAsia" w:cs="仿宋_GB2312"/>
          <w:b w:val="0"/>
          <w:bCs w:val="0"/>
          <w:kern w:val="2"/>
          <w:sz w:val="32"/>
          <w:szCs w:val="24"/>
          <w:lang w:val="en-US" w:eastAsia="zh-CN" w:bidi="ar-SA"/>
        </w:rPr>
        <w:t>第一条“《建设工程工程量清单计价规范》（GB50500—2013）”调整为“《建设工程工程量清单计价标准》（GB/T 50500-2024）”。</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val="0"/>
          <w:bCs w:val="0"/>
          <w:lang w:val="en-US" w:eastAsia="zh-CN"/>
        </w:rPr>
      </w:pPr>
      <w:r>
        <w:rPr>
          <w:rFonts w:hint="eastAsia" w:cs="仿宋_GB2312"/>
          <w:b/>
          <w:bCs/>
          <w:lang w:val="en-US" w:eastAsia="zh-CN"/>
        </w:rPr>
        <w:t>二</w:t>
      </w:r>
      <w:r>
        <w:rPr>
          <w:rFonts w:hint="eastAsia" w:ascii="Times New Roman" w:hAnsi="Times New Roman" w:cs="仿宋_GB2312"/>
          <w:b/>
          <w:bCs/>
          <w:lang w:val="en-US" w:eastAsia="zh-CN"/>
        </w:rPr>
        <w:t>是</w:t>
      </w:r>
      <w:r>
        <w:rPr>
          <w:rFonts w:hint="eastAsia" w:cs="仿宋_GB2312"/>
          <w:b w:val="0"/>
          <w:bCs w:val="0"/>
          <w:lang w:val="en-US" w:eastAsia="zh-CN"/>
        </w:rPr>
        <w:t>部分术语进行了修改。</w:t>
      </w:r>
      <w:r>
        <w:rPr>
          <w:rFonts w:hint="eastAsia" w:ascii="Times New Roman" w:hAnsi="Times New Roman" w:eastAsia="仿宋_GB2312" w:cs="仿宋_GB2312"/>
          <w:b w:val="0"/>
          <w:bCs w:val="0"/>
          <w:kern w:val="2"/>
          <w:sz w:val="32"/>
          <w:szCs w:val="24"/>
          <w:lang w:val="en-US" w:eastAsia="zh-CN" w:bidi="ar-SA"/>
        </w:rPr>
        <w:t>施工评标办法</w:t>
      </w:r>
      <w:r>
        <w:rPr>
          <w:rFonts w:hint="eastAsia" w:cs="仿宋_GB2312"/>
          <w:b w:val="0"/>
          <w:bCs w:val="0"/>
          <w:kern w:val="2"/>
          <w:sz w:val="32"/>
          <w:szCs w:val="24"/>
          <w:lang w:val="en-US" w:eastAsia="zh-CN" w:bidi="ar-SA"/>
        </w:rPr>
        <w:t>中涉及到“税金”、“安全施工费”“材料、设备暂估单价”的术语全部分别修改为“增值税”、“安全生产措施费”和“材料暂估单价”。</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cs="仿宋_GB2312"/>
          <w:b w:val="0"/>
          <w:bCs w:val="0"/>
          <w:kern w:val="2"/>
          <w:sz w:val="32"/>
          <w:szCs w:val="24"/>
          <w:lang w:val="en-US" w:eastAsia="zh-CN" w:bidi="ar-SA"/>
        </w:rPr>
      </w:pPr>
      <w:r>
        <w:rPr>
          <w:rFonts w:hint="eastAsia" w:cs="仿宋_GB2312"/>
          <w:b/>
          <w:bCs/>
          <w:kern w:val="2"/>
          <w:sz w:val="32"/>
          <w:szCs w:val="24"/>
          <w:lang w:val="en-US" w:eastAsia="zh-CN" w:bidi="ar-SA"/>
        </w:rPr>
        <w:t>三是</w:t>
      </w:r>
      <w:r>
        <w:rPr>
          <w:rFonts w:hint="eastAsia" w:cs="仿宋_GB2312"/>
          <w:b w:val="0"/>
          <w:bCs w:val="0"/>
          <w:kern w:val="2"/>
          <w:sz w:val="32"/>
          <w:szCs w:val="24"/>
          <w:lang w:val="en-US" w:eastAsia="zh-CN" w:bidi="ar-SA"/>
        </w:rPr>
        <w:t>调整了部分描述。删除</w:t>
      </w:r>
      <w:r>
        <w:rPr>
          <w:rFonts w:hint="eastAsia" w:ascii="Times New Roman" w:hAnsi="Times New Roman" w:eastAsia="仿宋_GB2312" w:cs="仿宋_GB2312"/>
          <w:b w:val="0"/>
          <w:bCs w:val="0"/>
          <w:kern w:val="2"/>
          <w:sz w:val="32"/>
          <w:szCs w:val="24"/>
          <w:lang w:val="en-US" w:eastAsia="zh-CN" w:bidi="ar-SA"/>
        </w:rPr>
        <w:t>施工评标办法</w:t>
      </w:r>
      <w:r>
        <w:rPr>
          <w:rFonts w:hint="eastAsia" w:cs="仿宋_GB2312"/>
          <w:b w:val="0"/>
          <w:bCs w:val="0"/>
          <w:kern w:val="2"/>
          <w:sz w:val="32"/>
          <w:szCs w:val="24"/>
          <w:lang w:val="en-US" w:eastAsia="zh-CN" w:bidi="ar-SA"/>
        </w:rPr>
        <w:t>中的“不可竞争费用”的相关描述，并将附件中“招标控制价中的不可竞争费用”修改为“招标控制价中的P值”。</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val="0"/>
          <w:bCs w:val="0"/>
          <w:lang w:val="en-US" w:eastAsia="zh-CN"/>
        </w:rPr>
      </w:pPr>
      <w:r>
        <w:rPr>
          <w:rFonts w:hint="eastAsia" w:cs="仿宋_GB2312"/>
          <w:b/>
          <w:bCs/>
          <w:lang w:val="en-US" w:eastAsia="zh-CN"/>
        </w:rPr>
        <w:t>四是</w:t>
      </w:r>
      <w:r>
        <w:rPr>
          <w:rFonts w:hint="eastAsia" w:cs="仿宋_GB2312"/>
          <w:b w:val="0"/>
          <w:bCs w:val="0"/>
          <w:lang w:val="en-US" w:eastAsia="zh-CN"/>
        </w:rPr>
        <w:t>增加了部分内容。</w:t>
      </w:r>
      <w:r>
        <w:rPr>
          <w:rFonts w:hint="eastAsia" w:ascii="Times New Roman" w:hAnsi="Times New Roman" w:eastAsia="仿宋_GB2312" w:cs="仿宋_GB2312"/>
          <w:b w:val="0"/>
          <w:bCs w:val="0"/>
          <w:kern w:val="2"/>
          <w:sz w:val="32"/>
          <w:szCs w:val="24"/>
          <w:lang w:val="en-US" w:eastAsia="zh-CN" w:bidi="ar-SA"/>
        </w:rPr>
        <w:t>施工评标办法</w:t>
      </w:r>
      <w:r>
        <w:rPr>
          <w:rFonts w:hint="eastAsia" w:cs="仿宋_GB2312"/>
          <w:b w:val="0"/>
          <w:bCs w:val="0"/>
          <w:kern w:val="2"/>
          <w:sz w:val="32"/>
          <w:szCs w:val="24"/>
          <w:lang w:val="en-US" w:eastAsia="zh-CN" w:bidi="ar-SA"/>
        </w:rPr>
        <w:t>附件中增加“施工技术专项措施项目暂估价”。</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3" w:firstLineChars="200"/>
        <w:textAlignment w:val="auto"/>
        <w:rPr>
          <w:rFonts w:hint="eastAsia" w:ascii="Times New Roman" w:hAnsi="Times New Roman" w:cs="仿宋_GB2312"/>
          <w:b/>
          <w:bCs/>
          <w:lang w:val="en-US"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Times New Roman" w:hAnsi="Times New Roman" w:cs="仿宋_GB2312"/>
          <w:b w:val="0"/>
          <w:bCs w:val="0"/>
          <w:lang w:val="en-US"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Times New Roman" w:hAnsi="Times New Roman" w:cs="仿宋_GB2312"/>
          <w:b w:val="0"/>
          <w:bCs w:val="0"/>
          <w:lang w:val="en-US" w:eastAsia="zh-CN"/>
        </w:rPr>
      </w:pPr>
      <w:r>
        <w:rPr>
          <w:rFonts w:hint="eastAsia" w:ascii="Times New Roman" w:hAnsi="Times New Roman" w:cs="仿宋_GB2312"/>
          <w:b w:val="0"/>
          <w:bCs w:val="0"/>
          <w:lang w:val="en-US" w:eastAsia="zh-CN"/>
        </w:rPr>
        <w:t>解读部门：自治区住房城乡建设厅</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eastAsia" w:ascii="Times New Roman" w:hAnsi="Times New Roman" w:cs="仿宋_GB2312"/>
          <w:b w:val="0"/>
          <w:bCs w:val="0"/>
          <w:lang w:val="en-US" w:eastAsia="zh-CN"/>
        </w:rPr>
      </w:pPr>
      <w:r>
        <w:rPr>
          <w:rFonts w:hint="eastAsia" w:ascii="Times New Roman" w:hAnsi="Times New Roman" w:cs="仿宋_GB2312"/>
          <w:b w:val="0"/>
          <w:bCs w:val="0"/>
          <w:lang w:val="en-US" w:eastAsia="zh-CN"/>
        </w:rPr>
        <w:t>解 读 人：俞翔</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40" w:firstLineChars="200"/>
        <w:textAlignment w:val="auto"/>
        <w:rPr>
          <w:rFonts w:hint="default" w:ascii="Times New Roman" w:hAnsi="Times New Roman" w:cs="仿宋_GB2312"/>
          <w:b w:val="0"/>
          <w:bCs w:val="0"/>
          <w:lang w:val="en-US" w:eastAsia="zh-CN"/>
        </w:rPr>
      </w:pPr>
      <w:r>
        <w:rPr>
          <w:rFonts w:hint="eastAsia" w:ascii="Times New Roman" w:hAnsi="Times New Roman" w:cs="仿宋_GB2312"/>
          <w:b w:val="0"/>
          <w:bCs w:val="0"/>
          <w:lang w:val="en-US" w:eastAsia="zh-CN"/>
        </w:rPr>
        <w:t>联系电话：0991-8837428</w:t>
      </w:r>
    </w:p>
    <w:sectPr>
      <w:pgSz w:w="11906" w:h="16838"/>
      <w:pgMar w:top="2098" w:right="1531"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书宋_GBK">
    <w:altName w:val="Arial Unicode MS"/>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DejaVu Sans Mono"/>
    <w:panose1 w:val="020B0603030804020204"/>
    <w:charset w:val="00"/>
    <w:family w:val="auto"/>
    <w:pitch w:val="default"/>
    <w:sig w:usb0="00000000" w:usb1="00000000" w:usb2="0A246029" w:usb3="0400200C" w:csb0="600001FF" w:csb1="DFFF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DejaVu Sans Mono">
    <w:panose1 w:val="020B0609030804020204"/>
    <w:charset w:val="00"/>
    <w:family w:val="auto"/>
    <w:pitch w:val="default"/>
    <w:sig w:usb0="E60026FF" w:usb1="D200F9FB" w:usb2="02000028" w:usb3="00000000" w:csb0="600001DF" w:csb1="DFD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7C6636"/>
    <w:multiLevelType w:val="singleLevel"/>
    <w:tmpl w:val="EC7C66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D57BCF"/>
    <w:rsid w:val="457C3188"/>
    <w:rsid w:val="545632BD"/>
    <w:rsid w:val="556B0C40"/>
    <w:rsid w:val="684E26DB"/>
    <w:rsid w:val="6B02721C"/>
    <w:rsid w:val="715D3135"/>
    <w:rsid w:val="FA7F7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2"/>
    <w:qFormat/>
    <w:uiPriority w:val="0"/>
    <w:pPr>
      <w:spacing w:after="120"/>
      <w:ind w:firstLine="420" w:firstLineChars="100"/>
    </w:pPr>
    <w:rPr>
      <w:sz w:val="30"/>
    </w:rPr>
  </w:style>
  <w:style w:type="paragraph" w:styleId="4">
    <w:name w:val="Body Text Indent"/>
    <w:basedOn w:val="1"/>
    <w:qFormat/>
    <w:uiPriority w:val="0"/>
    <w:pPr>
      <w:spacing w:after="120" w:afterLines="0" w:afterAutospacing="0"/>
      <w:ind w:left="420" w:leftChars="200"/>
    </w:pPr>
  </w:style>
  <w:style w:type="paragraph" w:styleId="5">
    <w:name w:val="Body Text First Indent 2"/>
    <w:basedOn w:val="4"/>
    <w:qFormat/>
    <w:uiPriority w:val="0"/>
    <w:pPr>
      <w:ind w:firstLine="420" w:firstLineChars="200"/>
    </w:p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861</Words>
  <Characters>897</Characters>
  <Lines>0</Lines>
  <Paragraphs>0</Paragraphs>
  <TotalTime>0</TotalTime>
  <ScaleCrop>false</ScaleCrop>
  <LinksUpToDate>false</LinksUpToDate>
  <CharactersWithSpaces>899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2024-08-05T23:15:00Z</dcterms:created>
  <dc:creator>ERES</dc:creator>
  <cp:lastModifiedBy>Administrator</cp:lastModifiedBy>
  <dcterms:modified xsi:type="dcterms:W3CDTF">2026-08-10T08:38:41Z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81AD921FE9684594A82BCFAD5BED6E4F_12</vt:lpwstr>
  </property>
  <property fmtid="{D5CDD505-2E9C-101B-9397-08002B2CF9AE}" pid="4" name="KSOTemplateDocerSaveRecord">
    <vt:lpwstr>eyJoZGlkIjoiNTMzNzcyNzZmYzNiN2RhZDk2YzhiOTEyMTgzMGJmMTIiLCJ1c2VySWQiOiI0NjEwMjA3NjEifQ==</vt:lpwstr>
  </property>
</Properties>
</file>